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141254C1" w14:textId="77777777" w:rsidTr="00B732E4">
        <w:trPr>
          <w:trHeight w:val="1987"/>
        </w:trPr>
        <w:tc>
          <w:tcPr>
            <w:tcW w:w="5387" w:type="dxa"/>
          </w:tcPr>
          <w:p w14:paraId="7B60E7A8" w14:textId="77777777" w:rsidR="00A02197" w:rsidRPr="00A10E66" w:rsidRDefault="001F32F0" w:rsidP="00B732E4">
            <w:pPr>
              <w:pStyle w:val="TableContents"/>
              <w:rPr>
                <w:b/>
              </w:rPr>
            </w:pPr>
            <w:r>
              <w:rPr>
                <w:b/>
                <w:noProof/>
                <w:lang w:eastAsia="et-EE" w:bidi="ar-SA"/>
              </w:rPr>
              <w:drawing>
                <wp:anchor distT="0" distB="0" distL="114300" distR="114300" simplePos="0" relativeHeight="251659264" behindDoc="0" locked="0" layoutInCell="1" allowOverlap="1" wp14:anchorId="50B0D28A" wp14:editId="2A89DC34">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46FCC1AE" w14:textId="0DD0BD8F" w:rsidR="00A02197" w:rsidRPr="00841244" w:rsidRDefault="00A02197" w:rsidP="00B732E4">
            <w:pPr>
              <w:pStyle w:val="AK"/>
            </w:pPr>
          </w:p>
          <w:p w14:paraId="699F01BB" w14:textId="77777777" w:rsidR="00A02197" w:rsidRPr="00BC1A62" w:rsidRDefault="00A02197" w:rsidP="00B732E4">
            <w:pPr>
              <w:jc w:val="left"/>
            </w:pPr>
          </w:p>
        </w:tc>
      </w:tr>
      <w:tr w:rsidR="00A02197" w:rsidRPr="001D4CFB" w14:paraId="7B0ED514" w14:textId="77777777" w:rsidTr="00B732E4">
        <w:trPr>
          <w:trHeight w:val="1985"/>
        </w:trPr>
        <w:tc>
          <w:tcPr>
            <w:tcW w:w="5387" w:type="dxa"/>
          </w:tcPr>
          <w:p w14:paraId="1E4A2038" w14:textId="754B8C50" w:rsidR="00E03BC9" w:rsidRDefault="00025276" w:rsidP="00CA0756">
            <w:pPr>
              <w:pStyle w:val="BodyText"/>
              <w:spacing w:after="0" w:line="240" w:lineRule="auto"/>
              <w:jc w:val="left"/>
            </w:pPr>
            <w:fldSimple w:instr=" delta_recipientPersonName_1  \* MERGEFORMAT">
              <w:r>
                <w:t>Kristi Haas</w:t>
              </w:r>
            </w:fldSimple>
          </w:p>
          <w:p w14:paraId="1CC2CF59" w14:textId="77BCC19B" w:rsidR="00CA0756" w:rsidRDefault="00440F1F" w:rsidP="00CA0756">
            <w:pPr>
              <w:pStyle w:val="BodyText"/>
              <w:spacing w:after="0" w:line="240" w:lineRule="auto"/>
              <w:jc w:val="left"/>
            </w:pPr>
            <w:r>
              <w:fldChar w:fldCharType="begin"/>
            </w:r>
            <w:r w:rsidR="00025276">
              <w:instrText xml:space="preserve"> delta_recipientName_1  \* MERGEFORMAT</w:instrText>
            </w:r>
            <w:r>
              <w:fldChar w:fldCharType="separate"/>
            </w:r>
            <w:r w:rsidR="00025276">
              <w:t>Martinex OÜ</w:t>
            </w:r>
            <w:r>
              <w:fldChar w:fldCharType="end"/>
            </w:r>
            <w:r w:rsidR="00841244">
              <w:t xml:space="preserve"> lepinguline esindaja</w:t>
            </w:r>
          </w:p>
          <w:p w14:paraId="78995C59" w14:textId="35AFC1AA" w:rsidR="00CA0756" w:rsidRPr="004D264D" w:rsidRDefault="00025276" w:rsidP="00CA0756">
            <w:pPr>
              <w:pStyle w:val="BodyText"/>
              <w:spacing w:after="0" w:line="240" w:lineRule="auto"/>
              <w:jc w:val="left"/>
            </w:pPr>
            <w:fldSimple w:instr=" delta_recipientEmail_1  \* MERGEFORMAT">
              <w:r>
                <w:t>kristi@haasjennsen.ee</w:t>
              </w:r>
            </w:fldSimple>
          </w:p>
        </w:tc>
        <w:tc>
          <w:tcPr>
            <w:tcW w:w="3685" w:type="dxa"/>
          </w:tcPr>
          <w:p w14:paraId="2E78CC6D" w14:textId="0DCF66ED" w:rsidR="00A02197" w:rsidRDefault="00B02FF7" w:rsidP="00B732E4">
            <w:r>
              <w:t xml:space="preserve">Teie </w:t>
            </w:r>
            <w:r w:rsidR="00AD20F8">
              <w:fldChar w:fldCharType="begin"/>
            </w:r>
            <w:r w:rsidR="00025276">
              <w:instrText xml:space="preserve"> delta_senderRegDate  \* MERGEFORMAT</w:instrText>
            </w:r>
            <w:r w:rsidR="00AD20F8">
              <w:fldChar w:fldCharType="separate"/>
            </w:r>
            <w:r w:rsidR="00025276">
              <w:t>17.12.2025</w:t>
            </w:r>
            <w:r w:rsidR="00AD20F8">
              <w:fldChar w:fldCharType="end"/>
            </w:r>
          </w:p>
          <w:p w14:paraId="6B474271" w14:textId="77777777" w:rsidR="00A02197" w:rsidRDefault="00A02197" w:rsidP="00B732E4">
            <w:pPr>
              <w:ind w:right="142"/>
            </w:pPr>
          </w:p>
          <w:p w14:paraId="27CCE8E1" w14:textId="5F19BAC5" w:rsidR="00A02197" w:rsidRPr="001D4CFB" w:rsidRDefault="00B02FF7" w:rsidP="00FA2B0C">
            <w:pPr>
              <w:jc w:val="left"/>
            </w:pPr>
            <w:r>
              <w:t xml:space="preserve">Meie </w:t>
            </w:r>
            <w:r w:rsidR="00AD20F8">
              <w:fldChar w:fldCharType="begin"/>
            </w:r>
            <w:r w:rsidR="00025276">
              <w:instrText xml:space="preserve"> delta_regDateTime  \* MERGEFORMAT</w:instrText>
            </w:r>
            <w:r w:rsidR="00AD20F8">
              <w:fldChar w:fldCharType="separate"/>
            </w:r>
            <w:r w:rsidR="00025276">
              <w:t>22.12.2025</w:t>
            </w:r>
            <w:r w:rsidR="00AD20F8">
              <w:fldChar w:fldCharType="end"/>
            </w:r>
            <w:r w:rsidR="00A02197">
              <w:t xml:space="preserve"> nr </w:t>
            </w:r>
            <w:r w:rsidR="0002087B">
              <w:rPr>
                <w:lang w:eastAsia="et-EE"/>
              </w:rPr>
              <w:fldChar w:fldCharType="begin"/>
            </w:r>
            <w:r w:rsidR="00025276">
              <w:rPr>
                <w:lang w:eastAsia="et-EE"/>
              </w:rPr>
              <w:instrText xml:space="preserve"> delta_regNumber  \* MERGEFORMAT</w:instrText>
            </w:r>
            <w:r w:rsidR="0002087B">
              <w:rPr>
                <w:lang w:eastAsia="et-EE"/>
              </w:rPr>
              <w:fldChar w:fldCharType="separate"/>
            </w:r>
            <w:r w:rsidR="00025276">
              <w:rPr>
                <w:lang w:eastAsia="et-EE"/>
              </w:rPr>
              <w:t>7.2-2.4/7476</w:t>
            </w:r>
            <w:r w:rsidR="0002087B">
              <w:rPr>
                <w:lang w:eastAsia="et-EE"/>
              </w:rPr>
              <w:fldChar w:fldCharType="end"/>
            </w:r>
          </w:p>
        </w:tc>
      </w:tr>
    </w:tbl>
    <w:p w14:paraId="03115C33" w14:textId="348D0408" w:rsidR="00A02197" w:rsidRPr="00E03BC9" w:rsidRDefault="00AD20F8" w:rsidP="00E03BC9">
      <w:pPr>
        <w:pStyle w:val="Title"/>
      </w:pPr>
      <w:r>
        <w:fldChar w:fldCharType="begin"/>
      </w:r>
      <w:r w:rsidR="00025276">
        <w:instrText xml:space="preserve"> delta_docName  \* MERGEFORMAT</w:instrText>
      </w:r>
      <w:r>
        <w:fldChar w:fldCharType="separate"/>
      </w:r>
      <w:r w:rsidR="00025276">
        <w:t>Taotluse rahuldamata jätmine haldusasjas nr 7.2-6-2025-668</w:t>
      </w:r>
      <w:r>
        <w:fldChar w:fldCharType="end"/>
      </w:r>
    </w:p>
    <w:p w14:paraId="4C0AD4C9" w14:textId="77777777" w:rsidR="00A02197" w:rsidRDefault="00A02197" w:rsidP="00E03BC9">
      <w:pPr>
        <w:pStyle w:val="Title"/>
      </w:pPr>
    </w:p>
    <w:p w14:paraId="56920F11" w14:textId="77777777" w:rsidR="00E03BC9" w:rsidRDefault="00E03BC9" w:rsidP="00E03BC9">
      <w:pPr>
        <w:pStyle w:val="Title"/>
      </w:pPr>
    </w:p>
    <w:p w14:paraId="3C58ED2C" w14:textId="5BF7DC41" w:rsidR="00E03BC9" w:rsidRDefault="0093665B" w:rsidP="00A02197">
      <w:pPr>
        <w:pStyle w:val="Snum"/>
      </w:pPr>
      <w:r>
        <w:t>Austatud</w:t>
      </w:r>
      <w:r w:rsidR="00E03BC9">
        <w:t xml:space="preserve"> </w:t>
      </w:r>
      <w:fldSimple w:instr=" delta_recipientPersonName_1  \* MERGEFORMAT">
        <w:r w:rsidR="00025276">
          <w:t>Kristi Haas</w:t>
        </w:r>
      </w:fldSimple>
    </w:p>
    <w:p w14:paraId="3A8F7D56" w14:textId="77777777" w:rsidR="00E03BC9" w:rsidRDefault="00E03BC9" w:rsidP="00A02197">
      <w:pPr>
        <w:pStyle w:val="Snum"/>
      </w:pPr>
    </w:p>
    <w:p w14:paraId="2DC8299B" w14:textId="77777777" w:rsidR="00A02197" w:rsidRDefault="00A02197" w:rsidP="00A02197">
      <w:pPr>
        <w:pStyle w:val="Snum"/>
      </w:pPr>
    </w:p>
    <w:p w14:paraId="5D0DCACC" w14:textId="77777777" w:rsidR="00841244" w:rsidRPr="00841244" w:rsidRDefault="00841244" w:rsidP="00841244">
      <w:pPr>
        <w:widowControl/>
        <w:suppressAutoHyphens w:val="0"/>
        <w:spacing w:after="160" w:line="259" w:lineRule="auto"/>
        <w:rPr>
          <w:rFonts w:eastAsia="Aptos"/>
          <w:kern w:val="2"/>
          <w:lang w:eastAsia="en-US" w:bidi="ar-SA"/>
          <w14:ligatures w14:val="standardContextual"/>
        </w:rPr>
      </w:pPr>
      <w:r w:rsidRPr="00841244">
        <w:rPr>
          <w:rFonts w:eastAsia="Aptos"/>
          <w:kern w:val="2"/>
          <w:lang w:eastAsia="en-US" w:bidi="ar-SA"/>
          <w14:ligatures w14:val="standardContextual"/>
        </w:rPr>
        <w:t>Päästeametile saabus 17.12.2025 Martinex OÜ lepingulise esindaja Kristi Haas taotlus ettekirjutuse nr 7.2-6-2025-668-1 (edaspidi ettekirjutus) täitmiseks täiendava tähtaja andmiseks ja sunniraha rakendamise tähtaja muutmiseks.</w:t>
      </w:r>
    </w:p>
    <w:p w14:paraId="7529CAF3" w14:textId="77777777" w:rsidR="00841244" w:rsidRPr="00841244" w:rsidRDefault="00841244" w:rsidP="00CA1AAD">
      <w:pPr>
        <w:widowControl/>
        <w:numPr>
          <w:ilvl w:val="0"/>
          <w:numId w:val="1"/>
        </w:numPr>
        <w:suppressAutoHyphens w:val="0"/>
        <w:spacing w:after="160" w:line="259" w:lineRule="auto"/>
        <w:contextualSpacing/>
        <w:rPr>
          <w:rFonts w:eastAsia="Aptos"/>
          <w:kern w:val="2"/>
          <w:lang w:eastAsia="en-US" w:bidi="ar-SA"/>
          <w14:ligatures w14:val="standardContextual"/>
        </w:rPr>
      </w:pPr>
      <w:r w:rsidRPr="00841244">
        <w:rPr>
          <w:rFonts w:eastAsia="Aptos"/>
          <w:kern w:val="2"/>
          <w:lang w:eastAsia="en-US" w:bidi="ar-SA"/>
          <w14:ligatures w14:val="standardContextual"/>
        </w:rPr>
        <w:t>Taotluse sisu ja põhjendused.</w:t>
      </w:r>
    </w:p>
    <w:p w14:paraId="5F5BBA1F" w14:textId="77777777" w:rsidR="00841244" w:rsidRPr="00841244" w:rsidRDefault="00841244" w:rsidP="00CA1AAD">
      <w:pPr>
        <w:widowControl/>
        <w:numPr>
          <w:ilvl w:val="1"/>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Taotlete sunniraha rakendamise edasi lükkamist ja ettekirjutuse täitmiseks uue tähtaja määramist järgnevatel põhjustel:</w:t>
      </w:r>
    </w:p>
    <w:p w14:paraId="5D001C30" w14:textId="77777777" w:rsidR="00841244" w:rsidRPr="00841244" w:rsidRDefault="00841244" w:rsidP="00CA1AAD">
      <w:pPr>
        <w:widowControl/>
        <w:numPr>
          <w:ilvl w:val="2"/>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ATSS § 8 lg 2 võimaldab sunnivahendi rakendamist kuni kaks kuud edasi lükata.</w:t>
      </w:r>
    </w:p>
    <w:p w14:paraId="684650FA" w14:textId="77777777" w:rsidR="00841244" w:rsidRPr="00841244" w:rsidRDefault="00841244" w:rsidP="00CA1AAD">
      <w:pPr>
        <w:widowControl/>
        <w:numPr>
          <w:ilvl w:val="2"/>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Martinex OÜ soovib ettekirjutust täita, kuid vajab selleks täiendavat aega.</w:t>
      </w:r>
    </w:p>
    <w:p w14:paraId="6D163F1D" w14:textId="748499E9" w:rsidR="00841244" w:rsidRPr="00841244" w:rsidRDefault="00841244" w:rsidP="00841244">
      <w:pPr>
        <w:widowControl/>
        <w:numPr>
          <w:ilvl w:val="2"/>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Riigi määratud sunniraha eesmärgiks peaks olema ettevõtja suunamine kohustuste täitmisele, mitte ettevõtja karistamine.</w:t>
      </w:r>
    </w:p>
    <w:p w14:paraId="2FD22CC0" w14:textId="4A549C4E" w:rsidR="00CA1AAD" w:rsidRDefault="00841244" w:rsidP="00CA1AAD">
      <w:pPr>
        <w:widowControl/>
        <w:numPr>
          <w:ilvl w:val="1"/>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Taotlete olukorras, kus Päästeamet ei rahulda taotlust, määratud sunniraha vähendamist.</w:t>
      </w:r>
    </w:p>
    <w:p w14:paraId="4D7640A4" w14:textId="77777777" w:rsidR="00CA1AAD" w:rsidRPr="00841244" w:rsidRDefault="00CA1AAD" w:rsidP="00CA1AAD">
      <w:pPr>
        <w:widowControl/>
        <w:suppressAutoHyphens w:val="0"/>
        <w:spacing w:after="160" w:line="240" w:lineRule="auto"/>
        <w:ind w:left="360"/>
        <w:rPr>
          <w:rFonts w:eastAsia="Aptos"/>
          <w:kern w:val="2"/>
          <w:lang w:eastAsia="en-US" w:bidi="ar-SA"/>
          <w14:ligatures w14:val="standardContextual"/>
        </w:rPr>
      </w:pPr>
    </w:p>
    <w:p w14:paraId="0A8EFD0D" w14:textId="1182AA3B" w:rsidR="00841244" w:rsidRPr="00841244" w:rsidRDefault="00841244" w:rsidP="00841244">
      <w:pPr>
        <w:widowControl/>
        <w:numPr>
          <w:ilvl w:val="0"/>
          <w:numId w:val="1"/>
        </w:numPr>
        <w:suppressAutoHyphens w:val="0"/>
        <w:spacing w:after="160" w:line="240" w:lineRule="auto"/>
        <w:jc w:val="left"/>
        <w:rPr>
          <w:rFonts w:eastAsia="Aptos"/>
          <w:kern w:val="2"/>
          <w:lang w:eastAsia="en-US" w:bidi="ar-SA"/>
          <w14:ligatures w14:val="standardContextual"/>
        </w:rPr>
      </w:pPr>
      <w:r w:rsidRPr="00841244">
        <w:rPr>
          <w:rFonts w:eastAsia="Aptos"/>
          <w:kern w:val="2"/>
          <w:lang w:eastAsia="en-US" w:bidi="ar-SA"/>
          <w14:ligatures w14:val="standardContextual"/>
        </w:rPr>
        <w:t>Päästeameti seisukoht taotluste osas.</w:t>
      </w:r>
    </w:p>
    <w:p w14:paraId="2A8EA00F" w14:textId="77777777" w:rsidR="00841244" w:rsidRPr="00841244" w:rsidRDefault="00841244" w:rsidP="00841244">
      <w:pPr>
        <w:widowControl/>
        <w:numPr>
          <w:ilvl w:val="1"/>
          <w:numId w:val="1"/>
        </w:numPr>
        <w:suppressAutoHyphens w:val="0"/>
        <w:spacing w:after="160" w:line="240" w:lineRule="auto"/>
        <w:jc w:val="left"/>
        <w:rPr>
          <w:rFonts w:eastAsia="Aptos"/>
          <w:kern w:val="2"/>
          <w:lang w:eastAsia="en-US" w:bidi="ar-SA"/>
          <w14:ligatures w14:val="standardContextual"/>
        </w:rPr>
      </w:pPr>
      <w:r w:rsidRPr="00841244">
        <w:rPr>
          <w:rFonts w:eastAsia="Aptos"/>
          <w:kern w:val="2"/>
          <w:lang w:eastAsia="en-US" w:bidi="ar-SA"/>
          <w14:ligatures w14:val="standardContextual"/>
        </w:rPr>
        <w:t>Päästeamet eelnimetatud taotlustega ei nõustu:</w:t>
      </w:r>
    </w:p>
    <w:p w14:paraId="3C9F2C1A" w14:textId="77777777" w:rsidR="00841244" w:rsidRPr="00841244" w:rsidRDefault="00841244" w:rsidP="00CA1AAD">
      <w:pPr>
        <w:widowControl/>
        <w:numPr>
          <w:ilvl w:val="2"/>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Ettekirjutuse täitmise tähtaeg oli 15.09.2025, kaks kuud täitus 15.11.2025. Kui järelkontrolli käigus tuvastatakse, et ettekirjutus on täitmata ja tähtajast on möödunud rohkem kui kaks kuud, siis sunnivahendi rakendamise edasilükkamist enam teostada ei saa (ATSS § 8 lg 2) ja tuleb rakendada sunniraha.</w:t>
      </w:r>
    </w:p>
    <w:p w14:paraId="416BB451" w14:textId="77777777" w:rsidR="00841244" w:rsidRPr="00841244" w:rsidRDefault="00841244" w:rsidP="00CA1AAD">
      <w:pPr>
        <w:widowControl/>
        <w:numPr>
          <w:ilvl w:val="2"/>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 xml:space="preserve"> Ettekirjutus on OÜ-le Martinex edastatud Päästeameti infosüsteemis 15.04.2025 äriregistris olevale elektronposti aadressile </w:t>
      </w:r>
      <w:hyperlink r:id="rId8" w:history="1">
        <w:r w:rsidRPr="00841244">
          <w:rPr>
            <w:rFonts w:eastAsia="Aptos"/>
            <w:color w:val="467886"/>
            <w:kern w:val="2"/>
            <w:u w:val="single"/>
            <w:lang w:eastAsia="en-US" w:bidi="ar-SA"/>
            <w14:ligatures w14:val="standardContextual"/>
          </w:rPr>
          <w:t>martinex.ou@gmail.com</w:t>
        </w:r>
      </w:hyperlink>
      <w:r w:rsidRPr="00841244">
        <w:rPr>
          <w:rFonts w:eastAsia="Aptos"/>
          <w:kern w:val="2"/>
          <w:lang w:eastAsia="en-US" w:bidi="ar-SA"/>
          <w14:ligatures w14:val="standardContextual"/>
        </w:rPr>
        <w:t xml:space="preserve">. Ettekirjutuse täitmise tähtajaks on määratud 15.09.2025. Järelkontroll on teostatud 02.12.2025. Selliselt on ettekirjutuse edastamisest möödunud üle seitsme kuu. Ei ole eluliselt võetav, et seitsme kuu jooksul ei ole olnud võimalik ettekirjutust täita. Teised samasisulised ettekirjutused tuleohutusülevaatuse kohustusega asutustele/ettevõtetele on täidetud ühe-kahe kuu jooksul. Samuti on võimalik kaalutlusõiguse alusel pikendada ettekirjutuse täitmise tähtaega üksnes juhul, kui </w:t>
      </w:r>
      <w:r w:rsidRPr="00841244">
        <w:rPr>
          <w:rFonts w:eastAsia="Aptos"/>
          <w:kern w:val="2"/>
          <w:lang w:eastAsia="en-US" w:bidi="ar-SA"/>
          <w14:ligatures w14:val="standardContextual"/>
        </w:rPr>
        <w:lastRenderedPageBreak/>
        <w:t>pikendamise taotlus esitatakse enne ettekirjutuse täitmise tähtaja saabumist, st antud juhul ennem 15.09.2025.</w:t>
      </w:r>
    </w:p>
    <w:p w14:paraId="5BF15D38" w14:textId="77777777" w:rsidR="00841244" w:rsidRDefault="00841244" w:rsidP="00CA1AAD">
      <w:pPr>
        <w:widowControl/>
        <w:numPr>
          <w:ilvl w:val="2"/>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Sunniraha on hoiatuses kindlaks määratud summa, mille adressaat peab tasuma, kui ta ettekirjutusega pandud kohustust hoiatuses märgitud tähtaja jooksul ei täida (ATSS § 10) ehk ettekirjutusega pandud kohustus tuleb täita ning selle täitmata jätmise korral rakendab Päästeamet sunnivahendit ettekirjutuse täitmiseks. Sunniraha ei ole käsitatav karistusena (ATSS § 3 lg 2), vaid selle eesmärk on üksnes kohustuse täitmisele sundimine. Sellest mittekaristusliku mõjutusvahendi iseloomust tulenevalt võib sunnivahendit vajaduse korral rakendada korduvalt kuni ettekirjutusega taotletava eesmärgi saavutamiseni.</w:t>
      </w:r>
    </w:p>
    <w:p w14:paraId="5E0AC92B" w14:textId="77777777" w:rsidR="00841244" w:rsidRPr="00841244" w:rsidRDefault="00841244" w:rsidP="00F05990">
      <w:pPr>
        <w:widowControl/>
        <w:numPr>
          <w:ilvl w:val="2"/>
          <w:numId w:val="1"/>
        </w:numPr>
        <w:suppressAutoHyphens w:val="0"/>
        <w:spacing w:after="160" w:line="240" w:lineRule="auto"/>
        <w:rPr>
          <w:rFonts w:eastAsia="Aptos"/>
          <w:kern w:val="2"/>
          <w:lang w:eastAsia="en-US" w:bidi="ar-SA"/>
          <w14:ligatures w14:val="standardContextual"/>
        </w:rPr>
      </w:pPr>
      <w:r w:rsidRPr="00841244">
        <w:rPr>
          <w:rFonts w:eastAsia="Aptos"/>
          <w:kern w:val="2"/>
          <w:lang w:eastAsia="en-US" w:bidi="ar-SA"/>
          <w14:ligatures w14:val="standardContextual"/>
        </w:rPr>
        <w:t xml:space="preserve">Sunniraha hoiatuses märgitud summast väiksemal määral rakendamist oleme kaalunud siis, kui ettekirjutuse täitmise tähtajaks on nõudest täidetud vaid osa (ka sellisel juhul ei ole inspektoril kohustust ja seadusest tulenevat alust hakata sunniraha vähendama). Antud juhul on ettekirjutus täies mahus täitmata, selliselt oleme rakendanud sunniraha täies mahus, so 500 (viissada) eurot. Taotluse menetlemise ajaks on sunnivahendi rakendamine peatatud (ei ole edastatud kohtutäiturile). Anname OÜ-le Martinex kuni 31.12.2025 veel kord võimaluse tasuda sunniraha vabatahtlikult. Sunniraha eelnimetatud ajaks mittetasumise korral edastame avalduse sunniraha sissenõudmiseks kohtutäiturile, sellisel juhul lisandub sunnirahale kohtutäituri tasu. </w:t>
      </w:r>
    </w:p>
    <w:p w14:paraId="5ED456FA" w14:textId="77777777" w:rsidR="00841244" w:rsidRPr="00841244" w:rsidRDefault="00841244" w:rsidP="00841244">
      <w:pPr>
        <w:widowControl/>
        <w:suppressAutoHyphens w:val="0"/>
        <w:spacing w:line="240" w:lineRule="auto"/>
        <w:rPr>
          <w:rFonts w:eastAsia="Aptos"/>
          <w:kern w:val="2"/>
          <w:lang w:eastAsia="en-US" w:bidi="ar-SA"/>
          <w14:ligatures w14:val="standardContextual"/>
        </w:rPr>
      </w:pPr>
    </w:p>
    <w:p w14:paraId="1319A54A" w14:textId="77777777" w:rsidR="00841244" w:rsidRPr="00841244" w:rsidRDefault="00841244" w:rsidP="00841244">
      <w:pPr>
        <w:widowControl/>
        <w:numPr>
          <w:ilvl w:val="0"/>
          <w:numId w:val="1"/>
        </w:numPr>
        <w:suppressAutoHyphens w:val="0"/>
        <w:spacing w:after="160" w:line="240" w:lineRule="auto"/>
        <w:jc w:val="left"/>
        <w:rPr>
          <w:rFonts w:eastAsia="Aptos"/>
          <w:kern w:val="2"/>
          <w:lang w:eastAsia="en-US" w:bidi="ar-SA"/>
          <w14:ligatures w14:val="standardContextual"/>
        </w:rPr>
      </w:pPr>
      <w:r w:rsidRPr="00841244">
        <w:rPr>
          <w:rFonts w:eastAsia="Aptos"/>
          <w:kern w:val="2"/>
          <w:lang w:eastAsia="en-US" w:bidi="ar-SA"/>
          <w14:ligatures w14:val="standardContextual"/>
        </w:rPr>
        <w:t>Otsus.</w:t>
      </w:r>
    </w:p>
    <w:p w14:paraId="07603F8D" w14:textId="77777777" w:rsidR="00841244" w:rsidRPr="00841244" w:rsidRDefault="00841244" w:rsidP="00841244">
      <w:pPr>
        <w:widowControl/>
        <w:suppressAutoHyphens w:val="0"/>
        <w:spacing w:line="240" w:lineRule="auto"/>
        <w:rPr>
          <w:rFonts w:eastAsia="Aptos"/>
          <w:kern w:val="2"/>
          <w:lang w:eastAsia="en-US" w:bidi="ar-SA"/>
          <w14:ligatures w14:val="standardContextual"/>
        </w:rPr>
      </w:pPr>
      <w:r w:rsidRPr="00841244">
        <w:rPr>
          <w:rFonts w:eastAsia="Aptos"/>
          <w:kern w:val="2"/>
          <w:lang w:eastAsia="en-US" w:bidi="ar-SA"/>
          <w14:ligatures w14:val="standardContextual"/>
        </w:rPr>
        <w:t xml:space="preserve">Tulenevalt eeltoodust otsustab Päästeamet jätta 17.12.2025 esitatud taotlus rahuldamata.    Lisaks juhime tähelepanu asjaolule, et uus eeldatav ettekirjutuse järelkontrolli aeg on märtsis 2026 a.    </w:t>
      </w:r>
    </w:p>
    <w:p w14:paraId="1DB0653A" w14:textId="77777777" w:rsidR="00C11713" w:rsidRDefault="00C11713" w:rsidP="00A02197">
      <w:pPr>
        <w:pStyle w:val="Snum"/>
      </w:pPr>
    </w:p>
    <w:p w14:paraId="13281B8B" w14:textId="77777777" w:rsidR="00A02197" w:rsidRDefault="00A02197" w:rsidP="00A02197">
      <w:pPr>
        <w:pStyle w:val="Snum"/>
      </w:pPr>
    </w:p>
    <w:p w14:paraId="68B8D98A" w14:textId="77777777" w:rsidR="00725E74" w:rsidRDefault="00725E74" w:rsidP="00A02197">
      <w:pPr>
        <w:pStyle w:val="Snum"/>
      </w:pPr>
    </w:p>
    <w:p w14:paraId="04B56330" w14:textId="77777777" w:rsidR="00A02197" w:rsidRDefault="0002087B" w:rsidP="00A02197">
      <w:pPr>
        <w:pStyle w:val="Snum"/>
      </w:pPr>
      <w:r>
        <w:t>Lugupidamisega</w:t>
      </w:r>
    </w:p>
    <w:p w14:paraId="3DAAEB0D" w14:textId="77777777" w:rsidR="00A02197" w:rsidRDefault="00A02197" w:rsidP="00A02197">
      <w:pPr>
        <w:pStyle w:val="Snum"/>
      </w:pPr>
    </w:p>
    <w:p w14:paraId="6108178E" w14:textId="77777777" w:rsidR="00A02197" w:rsidRDefault="00A02197" w:rsidP="00A02197">
      <w:pPr>
        <w:pStyle w:val="Snum"/>
      </w:pPr>
    </w:p>
    <w:p w14:paraId="5A67A021" w14:textId="77777777" w:rsidR="00A02197" w:rsidRDefault="00A02197" w:rsidP="00A02197">
      <w:pPr>
        <w:pStyle w:val="Snum"/>
      </w:pPr>
    </w:p>
    <w:p w14:paraId="5476EF46" w14:textId="77777777" w:rsidR="00A02197" w:rsidRDefault="00A02197" w:rsidP="00A02197">
      <w:pPr>
        <w:pStyle w:val="Snum"/>
      </w:pPr>
      <w:r>
        <w:t>(allkirjastatud digitaalselt)</w:t>
      </w:r>
    </w:p>
    <w:p w14:paraId="71C62FBC" w14:textId="2301539C" w:rsidR="00A02197" w:rsidRDefault="0002087B" w:rsidP="00A02197">
      <w:pPr>
        <w:pStyle w:val="Snum"/>
      </w:pPr>
      <w:r>
        <w:rPr>
          <w:lang w:eastAsia="et-EE"/>
        </w:rPr>
        <w:fldChar w:fldCharType="begin"/>
      </w:r>
      <w:r w:rsidR="00025276">
        <w:rPr>
          <w:lang w:eastAsia="et-EE"/>
        </w:rPr>
        <w:instrText xml:space="preserve"> delta_signerName  \* MERGEFORMAT</w:instrText>
      </w:r>
      <w:r>
        <w:rPr>
          <w:lang w:eastAsia="et-EE"/>
        </w:rPr>
        <w:fldChar w:fldCharType="separate"/>
      </w:r>
      <w:r w:rsidR="00025276">
        <w:rPr>
          <w:lang w:eastAsia="et-EE"/>
        </w:rPr>
        <w:t>Jaak Jaanso</w:t>
      </w:r>
      <w:r>
        <w:rPr>
          <w:lang w:eastAsia="et-EE"/>
        </w:rPr>
        <w:fldChar w:fldCharType="end"/>
      </w:r>
    </w:p>
    <w:p w14:paraId="5B22414C" w14:textId="5174030A" w:rsidR="00A02197" w:rsidRDefault="00725E74" w:rsidP="00A02197">
      <w:pPr>
        <w:pStyle w:val="Snum"/>
        <w:rPr>
          <w:lang w:eastAsia="et-EE"/>
        </w:rPr>
      </w:pPr>
      <w:r>
        <w:rPr>
          <w:lang w:eastAsia="et-EE"/>
        </w:rPr>
        <w:t>Ohutusjärelevalve büroo nõunik</w:t>
      </w:r>
    </w:p>
    <w:p w14:paraId="4C2FE024" w14:textId="77777777" w:rsidR="001F32F0" w:rsidRDefault="001F32F0" w:rsidP="00A02197">
      <w:pPr>
        <w:pStyle w:val="Snum"/>
      </w:pPr>
      <w:r>
        <w:t>Lääne päästekeskus</w:t>
      </w:r>
    </w:p>
    <w:p w14:paraId="0143E717" w14:textId="37261F14" w:rsidR="00A02197" w:rsidRDefault="001F32F0" w:rsidP="00A02197">
      <w:pPr>
        <w:pStyle w:val="Snum"/>
      </w:pPr>
      <w:r>
        <w:rPr>
          <w:lang w:eastAsia="et-EE"/>
        </w:rPr>
        <w:t xml:space="preserve">+372 </w:t>
      </w:r>
      <w:r w:rsidR="0002087B">
        <w:rPr>
          <w:lang w:eastAsia="et-EE"/>
        </w:rPr>
        <w:fldChar w:fldCharType="begin"/>
      </w:r>
      <w:r w:rsidR="00025276">
        <w:rPr>
          <w:lang w:eastAsia="et-EE"/>
        </w:rPr>
        <w:instrText xml:space="preserve"> delta_ownerPhone  \* MERGEFORMAT</w:instrText>
      </w:r>
      <w:r w:rsidR="0002087B">
        <w:rPr>
          <w:lang w:eastAsia="et-EE"/>
        </w:rPr>
        <w:fldChar w:fldCharType="separate"/>
      </w:r>
      <w:r w:rsidR="00025276">
        <w:rPr>
          <w:lang w:eastAsia="et-EE"/>
        </w:rPr>
        <w:t>5029972</w:t>
      </w:r>
      <w:r w:rsidR="0002087B">
        <w:rPr>
          <w:lang w:eastAsia="et-EE"/>
        </w:rPr>
        <w:fldChar w:fldCharType="end"/>
      </w:r>
    </w:p>
    <w:p w14:paraId="25052032" w14:textId="5C2211C2" w:rsidR="00A02197" w:rsidRPr="00BB4BB5" w:rsidRDefault="0002087B" w:rsidP="00A02197">
      <w:pPr>
        <w:pStyle w:val="Snum"/>
        <w:rPr>
          <w:lang w:eastAsia="et-EE"/>
        </w:rPr>
      </w:pPr>
      <w:r>
        <w:rPr>
          <w:lang w:eastAsia="et-EE"/>
        </w:rPr>
        <w:fldChar w:fldCharType="begin"/>
      </w:r>
      <w:r w:rsidR="00025276">
        <w:rPr>
          <w:lang w:eastAsia="et-EE"/>
        </w:rPr>
        <w:instrText xml:space="preserve"> delta_ownerEmail  \* MERGEFORMAT</w:instrText>
      </w:r>
      <w:r>
        <w:rPr>
          <w:lang w:eastAsia="et-EE"/>
        </w:rPr>
        <w:fldChar w:fldCharType="separate"/>
      </w:r>
      <w:r w:rsidR="00025276">
        <w:rPr>
          <w:lang w:eastAsia="et-EE"/>
        </w:rPr>
        <w:t>jaak.jaanso@paasteamet.ee</w:t>
      </w:r>
      <w:r>
        <w:rPr>
          <w:lang w:eastAsia="et-EE"/>
        </w:rPr>
        <w:fldChar w:fldCharType="end"/>
      </w:r>
    </w:p>
    <w:sectPr w:rsidR="00A02197" w:rsidRPr="00BB4BB5" w:rsidSect="00EA65D1">
      <w:headerReference w:type="even" r:id="rId9"/>
      <w:headerReference w:type="default" r:id="rId10"/>
      <w:footerReference w:type="even" r:id="rId11"/>
      <w:footerReference w:type="default" r:id="rId12"/>
      <w:headerReference w:type="first" r:id="rId13"/>
      <w:footerReference w:type="first" r:id="rId14"/>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D2D31" w14:textId="77777777" w:rsidR="00924EFD" w:rsidRDefault="00924EFD">
      <w:pPr>
        <w:spacing w:line="240" w:lineRule="auto"/>
      </w:pPr>
      <w:r>
        <w:separator/>
      </w:r>
    </w:p>
  </w:endnote>
  <w:endnote w:type="continuationSeparator" w:id="0">
    <w:p w14:paraId="36767AD6" w14:textId="77777777" w:rsidR="00924EFD" w:rsidRDefault="00924EFD">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F18228" w14:textId="77777777" w:rsidR="00043CFB" w:rsidRDefault="00043C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D1490" w14:textId="77777777" w:rsidR="00043CFB" w:rsidRDefault="00043C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0507D9" w14:textId="6E4FCBB0" w:rsidR="00924EFD" w:rsidRPr="004A2DE3" w:rsidRDefault="004A2DE3" w:rsidP="004A2DE3">
    <w:pPr>
      <w:pStyle w:val="Footer"/>
      <w:jc w:val="left"/>
    </w:pPr>
    <w:r>
      <w:t xml:space="preserve">Lääne päästekeskus / </w:t>
    </w:r>
    <w:r w:rsidR="00043CFB">
      <w:t>A.H.Tammsaare pst 61</w:t>
    </w:r>
    <w:r>
      <w:t xml:space="preserve"> / 800</w:t>
    </w:r>
    <w:r w:rsidR="00043CFB">
      <w:t>42</w:t>
    </w:r>
    <w:r>
      <w:t xml:space="preserve"> Pärnu / </w:t>
    </w:r>
    <w:r w:rsidR="00AE64EC">
      <w:t>628 2000</w:t>
    </w:r>
    <w:r w:rsidR="001F32F0">
      <w:t xml:space="preserve"> / laane@</w:t>
    </w:r>
    <w:r w:rsidR="00924EFD">
      <w:t>paasteamet</w:t>
    </w:r>
    <w:r w:rsidR="001F32F0">
      <w:t>.ee / www.paa</w:t>
    </w:r>
    <w:r>
      <w:t>steamet.ee /</w:t>
    </w:r>
    <w:r w:rsidR="00924EFD">
      <w:t xml:space="preserve"> r</w:t>
    </w:r>
    <w:r>
      <w:t>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604484" w14:textId="77777777" w:rsidR="00924EFD" w:rsidRDefault="00924EFD">
      <w:pPr>
        <w:spacing w:line="240" w:lineRule="auto"/>
      </w:pPr>
      <w:r>
        <w:separator/>
      </w:r>
    </w:p>
  </w:footnote>
  <w:footnote w:type="continuationSeparator" w:id="0">
    <w:p w14:paraId="291097C0" w14:textId="77777777" w:rsidR="00924EFD" w:rsidRDefault="00924E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12444" w14:textId="77777777" w:rsidR="00043CFB" w:rsidRDefault="00043C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3CD5DA" w14:textId="572A13FD" w:rsidR="00924EFD" w:rsidRPr="00AD2EA7" w:rsidRDefault="0002087B" w:rsidP="00BB4BB5">
    <w:pPr>
      <w:pStyle w:val="Footer"/>
    </w:pPr>
    <w:r w:rsidRPr="00AD2EA7">
      <w:fldChar w:fldCharType="begin"/>
    </w:r>
    <w:r w:rsidRPr="00AD2EA7">
      <w:instrText xml:space="preserve"> PAGE </w:instrText>
    </w:r>
    <w:r w:rsidRPr="00AD2EA7">
      <w:fldChar w:fldCharType="separate"/>
    </w:r>
    <w:r w:rsidR="00025276">
      <w:rPr>
        <w:noProof/>
      </w:rPr>
      <w:t>2</w:t>
    </w:r>
    <w:r w:rsidRPr="00AD2EA7">
      <w:fldChar w:fldCharType="end"/>
    </w:r>
    <w:r w:rsidRPr="00AD2EA7">
      <w:t xml:space="preserve"> (</w:t>
    </w:r>
    <w:fldSimple w:instr=" NUMPAGES ">
      <w:r w:rsidR="00025276">
        <w:rPr>
          <w:noProof/>
        </w:rPr>
        <w:t>2</w:t>
      </w:r>
    </w:fldSimple>
    <w:r w:rsidRPr="00AD2EA7">
      <w:t>)</w:t>
    </w:r>
  </w:p>
  <w:p w14:paraId="24E4E117" w14:textId="77777777" w:rsidR="00924EFD" w:rsidRDefault="00924E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49522" w14:textId="77777777" w:rsidR="00043CFB" w:rsidRDefault="00043C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FA44AF"/>
    <w:multiLevelType w:val="multilevel"/>
    <w:tmpl w:val="1D6867B8"/>
    <w:lvl w:ilvl="0">
      <w:start w:val="1"/>
      <w:numFmt w:val="decimal"/>
      <w:lvlText w:val="%1."/>
      <w:lvlJc w:val="left"/>
      <w:pPr>
        <w:ind w:left="720" w:hanging="360"/>
      </w:pPr>
      <w:rPr>
        <w:rFonts w:hint="default"/>
      </w:rPr>
    </w:lvl>
    <w:lvl w:ilvl="1">
      <w:start w:val="1"/>
      <w:numFmt w:val="decimal"/>
      <w:isLgl/>
      <w:lvlText w:val="%1.%2"/>
      <w:lvlJc w:val="left"/>
      <w:pPr>
        <w:ind w:left="730" w:hanging="3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EFD"/>
    <w:rsid w:val="0002087B"/>
    <w:rsid w:val="00025276"/>
    <w:rsid w:val="00043CFB"/>
    <w:rsid w:val="000734EE"/>
    <w:rsid w:val="00152EAE"/>
    <w:rsid w:val="00185253"/>
    <w:rsid w:val="001F32F0"/>
    <w:rsid w:val="002C5883"/>
    <w:rsid w:val="002D3B46"/>
    <w:rsid w:val="00331AD3"/>
    <w:rsid w:val="0037180C"/>
    <w:rsid w:val="0039296E"/>
    <w:rsid w:val="003B6A3E"/>
    <w:rsid w:val="004043C2"/>
    <w:rsid w:val="00414693"/>
    <w:rsid w:val="004148B7"/>
    <w:rsid w:val="004205C6"/>
    <w:rsid w:val="00420646"/>
    <w:rsid w:val="00440F1F"/>
    <w:rsid w:val="004A2DE3"/>
    <w:rsid w:val="005731E4"/>
    <w:rsid w:val="005A59B0"/>
    <w:rsid w:val="005B0999"/>
    <w:rsid w:val="005E1AFE"/>
    <w:rsid w:val="00725E74"/>
    <w:rsid w:val="0083483B"/>
    <w:rsid w:val="00841244"/>
    <w:rsid w:val="008C1B46"/>
    <w:rsid w:val="00907B0F"/>
    <w:rsid w:val="00924EFD"/>
    <w:rsid w:val="00932545"/>
    <w:rsid w:val="0093665B"/>
    <w:rsid w:val="00A02197"/>
    <w:rsid w:val="00AD20F8"/>
    <w:rsid w:val="00AE64EC"/>
    <w:rsid w:val="00B02FF7"/>
    <w:rsid w:val="00C11713"/>
    <w:rsid w:val="00C63ED6"/>
    <w:rsid w:val="00C86AC5"/>
    <w:rsid w:val="00CA0756"/>
    <w:rsid w:val="00CA1AAD"/>
    <w:rsid w:val="00DD5054"/>
    <w:rsid w:val="00E03BC9"/>
    <w:rsid w:val="00E841BD"/>
    <w:rsid w:val="00F05990"/>
    <w:rsid w:val="00FA2B0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69CD7"/>
  <w15:chartTrackingRefBased/>
  <w15:docId w15:val="{1CD50226-3F3F-4DA2-908A-6E384B53D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ex.ou@gmail.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3631</Characters>
  <Application>Microsoft Office Word</Application>
  <DocSecurity>0</DocSecurity>
  <Lines>30</Lines>
  <Paragraphs>8</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2025-12-22T11:56:00Z</dcterms:created>
  <dcterms:modified xsi:type="dcterms:W3CDTF">2025-12-22T11:56:00Z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